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7DD" w:rsidRPr="007B0084" w:rsidRDefault="00BB27DD" w:rsidP="00BB27D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6FAD3A2" wp14:editId="2F959AE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7DD" w:rsidRPr="007B0084" w:rsidRDefault="00BB27DD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B27DD" w:rsidRPr="007B0084" w:rsidRDefault="00BB27DD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B27DD" w:rsidRPr="007B0084" w:rsidRDefault="00BB27DD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B27DD" w:rsidRPr="007B0084" w:rsidRDefault="00C336C6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43</w:t>
      </w:r>
      <w:r w:rsidR="00BB27DD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B27DD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B27DD" w:rsidRDefault="00BB27DD" w:rsidP="00BB27D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172E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172EE">
        <w:rPr>
          <w:rFonts w:ascii="Century" w:eastAsia="Calibri" w:hAnsi="Century"/>
          <w:b/>
          <w:sz w:val="32"/>
          <w:szCs w:val="36"/>
          <w:lang w:eastAsia="ru-RU"/>
        </w:rPr>
        <w:t>24/43-688</w:t>
      </w:r>
      <w:r w:rsidR="009172EE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2" w:name="_GoBack"/>
      <w:bookmarkEnd w:id="2"/>
    </w:p>
    <w:p w:rsidR="00C336C6" w:rsidRPr="007B0084" w:rsidRDefault="00C336C6" w:rsidP="00BB27D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B27DD" w:rsidRPr="007B0084" w:rsidRDefault="00C336C6" w:rsidP="00BB27D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 лютого</w:t>
      </w:r>
      <w:r w:rsidR="00BB27DD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BB27DD" w:rsidRPr="007B0084" w:rsidRDefault="00BB27DD" w:rsidP="00BB27D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продовження терміну дії договору оренди землі, який укладено 28 лютого 2017 року з ТзОВ «ЗАХІД АГРО МХП»</w:t>
      </w: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7DD" w:rsidRDefault="00BB27DD" w:rsidP="00BB27DD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BB27DD">
        <w:rPr>
          <w:rFonts w:ascii="Century" w:eastAsia="Times New Roman" w:hAnsi="Century" w:cs="Arial"/>
          <w:sz w:val="24"/>
          <w:szCs w:val="24"/>
          <w:lang w:eastAsia="ru-RU"/>
        </w:rPr>
        <w:t>ТзОВ «ЗАХІД АГРО МХП»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15.01.2024 №15/8,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B27DD" w:rsidRPr="007B0084" w:rsidRDefault="00BB27DD" w:rsidP="00C336C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B27DD" w:rsidRDefault="00BB27DD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336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Продовжити 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ермін дії договору оренди землі, який укладено </w:t>
      </w:r>
      <w:r w:rsidR="001A51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28 лютого 2017 року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«ЗАХІД АГРО МХП»</w:t>
      </w:r>
      <w:r w:rsidR="001A51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37042858)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33,0884 га з кадастровим номером 4620987200:01:000:0021, що розташована 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Речичани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області, терміном на 7 (сім)  років</w:t>
      </w:r>
    </w:p>
    <w:p w:rsidR="001A5152" w:rsidRDefault="001A5152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336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 зазначеної у п.1 цього рішення, у розмірі 12% (дванадцять) від нормативної грошової оцінки землі.</w:t>
      </w:r>
    </w:p>
    <w:p w:rsidR="001A5152" w:rsidRDefault="001A5152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BB27DD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336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="00BB27DD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="00BB27DD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:rsidR="00BB27DD" w:rsidRDefault="00BB27DD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336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C336C6" w:rsidRPr="007B0084" w:rsidRDefault="00C336C6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7DD" w:rsidRDefault="00BB27DD" w:rsidP="00BB27DD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63206F" w:rsidRDefault="0063206F"/>
    <w:sectPr w:rsidR="0063206F" w:rsidSect="00C336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06F"/>
    <w:rsid w:val="001A5152"/>
    <w:rsid w:val="0063206F"/>
    <w:rsid w:val="009172EE"/>
    <w:rsid w:val="009F7556"/>
    <w:rsid w:val="00BB27DD"/>
    <w:rsid w:val="00C3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434E"/>
  <w15:chartTrackingRefBased/>
  <w15:docId w15:val="{1608A254-00B6-4FEC-9BDE-951F2AE4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2024-01-19T13:41:00Z</dcterms:created>
  <dcterms:modified xsi:type="dcterms:W3CDTF">2024-02-06T07:58:00Z</dcterms:modified>
</cp:coreProperties>
</file>